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254E2" w14:textId="1C7016FB" w:rsidR="00CC7806" w:rsidRDefault="00CC7806" w:rsidP="00CC7806">
      <w:r w:rsidRPr="00EE6626">
        <w:rPr>
          <w:rStyle w:val="berschrift2Zchn"/>
        </w:rPr>
        <w:t xml:space="preserve">Fair Use: </w:t>
      </w:r>
      <w:r>
        <w:t>Diese Informationen wurden durch die CI-Data GmbH (Anfragen über IhreLoesung@ci-data.eu) erstellt und dürfen in der Praxis von Betrieben gern genutzt und angepasst werden. Irgendeine Nutzung auf anderen Webseiten oder in Sammlungen von Dokumentenvorlagen ist aber ohne unsere Einwilligung nicht zulässig.</w:t>
      </w:r>
    </w:p>
    <w:p w14:paraId="47B87E64" w14:textId="7937E96B" w:rsidR="003A1B9C" w:rsidRDefault="005E13AB" w:rsidP="005E13AB">
      <w:pPr>
        <w:pStyle w:val="berschrift1"/>
      </w:pPr>
      <w:r>
        <w:t xml:space="preserve">Checkliste </w:t>
      </w:r>
      <w:r w:rsidRPr="005E13AB">
        <w:t>zur Umsetzung der CoronaVO Gaststätten des Landes Baden-Württemberg</w:t>
      </w:r>
      <w:r w:rsidR="004C5601">
        <w:t xml:space="preserve"> (Stand 1</w:t>
      </w:r>
      <w:r w:rsidR="00B9429F">
        <w:t>9</w:t>
      </w:r>
      <w:r w:rsidR="004C5601">
        <w:t>.05.2020)</w:t>
      </w:r>
    </w:p>
    <w:p w14:paraId="5AC2B714" w14:textId="183320FF" w:rsidR="005E13AB" w:rsidRDefault="005E13AB" w:rsidP="005E13AB"/>
    <w:p w14:paraId="5520A904" w14:textId="77777777" w:rsidR="00F7416A" w:rsidRDefault="00F7416A" w:rsidP="00F7416A">
      <w:r w:rsidRPr="00FE4A01">
        <w:rPr>
          <w:rStyle w:val="berschrift2Zchn"/>
        </w:rPr>
        <w:t>Haftung:</w:t>
      </w:r>
      <w:r>
        <w:t xml:space="preserve"> Die folgenden Texte geben lediglich ein Beispiel und stellen keine Rechtsberatung dar. Eine Haftung für die Verwendung wird nicht übernommen.</w:t>
      </w:r>
    </w:p>
    <w:p w14:paraId="31C7B2BC" w14:textId="77777777" w:rsidR="00F7416A" w:rsidRDefault="00F7416A" w:rsidP="00C304A9">
      <w:pPr>
        <w:pStyle w:val="berschrift2"/>
      </w:pPr>
    </w:p>
    <w:p w14:paraId="05C1E7D7" w14:textId="5A9F713A" w:rsidR="00C304A9" w:rsidRDefault="00C304A9" w:rsidP="00C304A9">
      <w:pPr>
        <w:pStyle w:val="berschrift2"/>
      </w:pPr>
      <w:r>
        <w:t>Allgemeiner Hinweis</w:t>
      </w:r>
    </w:p>
    <w:p w14:paraId="6D8124C6" w14:textId="13C484C9" w:rsidR="00C304A9" w:rsidRDefault="00C304A9" w:rsidP="005E13AB">
      <w:r>
        <w:t xml:space="preserve">Jedes der vier zur Verfügung gestellten Dokument startet mit einer Einleitung, welche das jeweilige Dokument einleitet und </w:t>
      </w:r>
      <w:r w:rsidR="004F4BE3">
        <w:t>auf die wichtigen Punkte</w:t>
      </w:r>
      <w:r>
        <w:t xml:space="preserve"> verweist. Zu ggf. nicht abschließend geklärten Punkte gibt es konkrete Hinweise. Danach beginnt der eigentliche Text, der jeweils für den Betrieb anzupassen ist. In den angepassten Versionen der Dokumente können Einleitung und Hinweise gelöscht werden.</w:t>
      </w:r>
    </w:p>
    <w:p w14:paraId="4EA1C213" w14:textId="77777777" w:rsidR="00C304A9" w:rsidRDefault="00C304A9" w:rsidP="005E13AB"/>
    <w:p w14:paraId="7B2B0015" w14:textId="29A8D8AD" w:rsidR="00C304A9" w:rsidRDefault="00C304A9" w:rsidP="00C304A9">
      <w:pPr>
        <w:pStyle w:val="berschrift2"/>
      </w:pPr>
      <w:r>
        <w:t>Einleitung</w:t>
      </w:r>
    </w:p>
    <w:p w14:paraId="302C50FF" w14:textId="3BEA840A" w:rsidR="002A7298" w:rsidRDefault="002A7298" w:rsidP="005E13AB">
      <w:r>
        <w:t xml:space="preserve">Die CoronaVO Gaststätten tritt </w:t>
      </w:r>
      <w:r w:rsidR="00C304A9">
        <w:t xml:space="preserve">in Baden-Württemberg </w:t>
      </w:r>
      <w:r>
        <w:t xml:space="preserve">ab 18.05.2020 bis auf Widerruf in Kraft. </w:t>
      </w:r>
      <w:r w:rsidR="00B9429F">
        <w:t xml:space="preserve">Diese wurde zum 16.05.2020 nochmals präzisiert. </w:t>
      </w:r>
      <w:r>
        <w:t>Damit müssen Betreiber eine Datenerhebung durchführen, die unabhängig von der Betriebsgröße eine regelmäßige Datenverarbeitung i.S. der DSGVO darstellt. Auf der einen Seite sind die Gäste entsprechend über die Datenerhebung zu informieren. Auf der anderen Seite bringt diese Datenerhebung auch für die Betreiber die Pflicht mit sich, regelkonform zur Datenschutz-Grundverordnung zu agieren</w:t>
      </w:r>
      <w:r w:rsidR="00C304A9">
        <w:t>, um die erhobenen Daten aufzubewahren und nach Ablauf einer Frist zu löschen</w:t>
      </w:r>
      <w:r>
        <w:t>.</w:t>
      </w:r>
    </w:p>
    <w:p w14:paraId="131E0807" w14:textId="2AF4FF10" w:rsidR="00B336CA" w:rsidRDefault="00B336CA" w:rsidP="005E13AB">
      <w:r>
        <w:t xml:space="preserve">In dieser Handreichung werden </w:t>
      </w:r>
      <w:r w:rsidR="002A7298">
        <w:t xml:space="preserve">die </w:t>
      </w:r>
      <w:r>
        <w:t xml:space="preserve">wesentlichen inhaltlichen Punkte aus der CoronaVO Gaststätten </w:t>
      </w:r>
      <w:r w:rsidR="00C304A9">
        <w:t xml:space="preserve">für das Land Baden-Württemberg </w:t>
      </w:r>
      <w:r>
        <w:t>dargestellt und anhand konkrete</w:t>
      </w:r>
      <w:r w:rsidR="00C304A9">
        <w:t>r</w:t>
      </w:r>
      <w:r>
        <w:t xml:space="preserve"> Texte ein Beispiel für die Umsetzung gegeben. Wichtig ist </w:t>
      </w:r>
      <w:r w:rsidR="002A7298">
        <w:t xml:space="preserve">es, </w:t>
      </w:r>
      <w:r>
        <w:t xml:space="preserve">in der Umsetzung die Verarbeitung von der geforderten Datenerhebung bis hin zur abschließenden Löschung </w:t>
      </w:r>
      <w:r w:rsidR="00E02DC5">
        <w:t xml:space="preserve">nach Vorgabe der CoronaVO Gaststätten </w:t>
      </w:r>
      <w:r>
        <w:t xml:space="preserve">für jeden </w:t>
      </w:r>
      <w:r w:rsidR="002A7298">
        <w:t xml:space="preserve">Betrieb zu </w:t>
      </w:r>
      <w:r w:rsidR="00E02DC5">
        <w:t>beschreiben,</w:t>
      </w:r>
      <w:r>
        <w:t xml:space="preserve"> eine entsprechende Dokumentation zu erstellen</w:t>
      </w:r>
      <w:r w:rsidR="002A7298">
        <w:t xml:space="preserve"> und die neuen Prozesse im Betrieb aufzunehmen.</w:t>
      </w:r>
      <w:r w:rsidR="00E02DC5">
        <w:t xml:space="preserve"> Die Umsetzung neuen Vorgaben ist abgeschlossen, wenn die erhobenen Daten schließlich gelöscht wurden.</w:t>
      </w:r>
    </w:p>
    <w:p w14:paraId="0CDC99BD" w14:textId="2C7468C9" w:rsidR="00E02DC5" w:rsidRDefault="00E02DC5" w:rsidP="00E02DC5">
      <w:r>
        <w:t xml:space="preserve">Es </w:t>
      </w:r>
      <w:r w:rsidR="00C304A9">
        <w:t>ist angeraten a</w:t>
      </w:r>
      <w:r>
        <w:t>uf jeden Fall die Dokumente 02 und 04 zu nutzen. Sollte im Betrieb ein Verarbeitungsverzeichnis geführt werden, ist auch Dokument 03 zu nutzen.</w:t>
      </w:r>
    </w:p>
    <w:p w14:paraId="29BE2CE1" w14:textId="58FCCD87" w:rsidR="00441429" w:rsidRDefault="00B336CA" w:rsidP="005E13AB">
      <w:r>
        <w:t>Praktisch gesprochen</w:t>
      </w:r>
      <w:r w:rsidR="002A7298">
        <w:t>:</w:t>
      </w:r>
      <w:r>
        <w:t xml:space="preserve"> </w:t>
      </w:r>
      <w:r w:rsidR="002A7298">
        <w:t>J</w:t>
      </w:r>
      <w:r>
        <w:t xml:space="preserve">eder Betrieb sollte </w:t>
      </w:r>
      <w:r w:rsidR="00FF561A">
        <w:t xml:space="preserve">im ersten Schritt entscheiden, ob die Datenerhebung elektronisch oder papierhaft (würden wir empfehlen) erfolgt. Danach sollte </w:t>
      </w:r>
      <w:r>
        <w:t xml:space="preserve">die Checkliste für </w:t>
      </w:r>
      <w:r w:rsidR="00FF561A">
        <w:t>den Betrieb</w:t>
      </w:r>
      <w:r>
        <w:t xml:space="preserve"> ab</w:t>
      </w:r>
      <w:r w:rsidR="00FF561A">
        <w:t>ge</w:t>
      </w:r>
      <w:r>
        <w:t>arbeite</w:t>
      </w:r>
      <w:r w:rsidR="00FF561A">
        <w:t>t</w:t>
      </w:r>
      <w:r>
        <w:t xml:space="preserve"> und dafür die weiteren Dokumente</w:t>
      </w:r>
      <w:r w:rsidR="00E02DC5" w:rsidRPr="00E02DC5">
        <w:t xml:space="preserve"> </w:t>
      </w:r>
      <w:r w:rsidR="00E02DC5">
        <w:t>genutzt werden</w:t>
      </w:r>
      <w:r>
        <w:t xml:space="preserve">, auf die in </w:t>
      </w:r>
      <w:r w:rsidR="00C304A9">
        <w:t xml:space="preserve">der </w:t>
      </w:r>
      <w:r>
        <w:t>Checkliste verwiesen wird</w:t>
      </w:r>
      <w:r w:rsidR="002A7298">
        <w:t>.</w:t>
      </w:r>
      <w:r>
        <w:t xml:space="preserve"> </w:t>
      </w:r>
      <w:r w:rsidR="00FF561A">
        <w:t>Damit muss nur noch die interne Arbeitsanweisung formuliert werden</w:t>
      </w:r>
      <w:r w:rsidR="00C304A9">
        <w:t xml:space="preserve"> und der Betrieb ist startklar für die Datenerhebung.</w:t>
      </w:r>
    </w:p>
    <w:p w14:paraId="52852206" w14:textId="58770F14" w:rsidR="00441429" w:rsidRDefault="00441429">
      <w:r>
        <w:br w:type="page"/>
      </w:r>
    </w:p>
    <w:p w14:paraId="648F25C6" w14:textId="5F80DA8C" w:rsidR="00946180" w:rsidRPr="00946180" w:rsidRDefault="00946180" w:rsidP="00441429">
      <w:pPr>
        <w:pStyle w:val="berschrift1"/>
        <w:rPr>
          <w:smallCaps/>
        </w:rPr>
      </w:pPr>
      <w:r w:rsidRPr="00946180">
        <w:rPr>
          <w:smallCaps/>
        </w:rPr>
        <w:lastRenderedPageBreak/>
        <w:t>Ab hier den Text bitte unbedingt für die eigenen Gegebenheiten und Rahmenbedingungen des Betriebs anpassen!</w:t>
      </w:r>
    </w:p>
    <w:p w14:paraId="6A8A565E" w14:textId="679F47B7" w:rsidR="00441429" w:rsidRDefault="00441429" w:rsidP="00441429">
      <w:pPr>
        <w:pStyle w:val="berschrift1"/>
      </w:pPr>
      <w:r>
        <w:t>Checkliste zur Umsetzung</w:t>
      </w:r>
    </w:p>
    <w:p w14:paraId="434AA7ED" w14:textId="77777777" w:rsidR="00441429" w:rsidRPr="00441429" w:rsidRDefault="00441429" w:rsidP="00441429"/>
    <w:tbl>
      <w:tblPr>
        <w:tblStyle w:val="Tabellenraster"/>
        <w:tblW w:w="0" w:type="auto"/>
        <w:tblLook w:val="04A0" w:firstRow="1" w:lastRow="0" w:firstColumn="1" w:lastColumn="0" w:noHBand="0" w:noVBand="1"/>
      </w:tblPr>
      <w:tblGrid>
        <w:gridCol w:w="3369"/>
        <w:gridCol w:w="4645"/>
        <w:gridCol w:w="1048"/>
      </w:tblGrid>
      <w:tr w:rsidR="00C304A9" w14:paraId="45129607" w14:textId="77777777" w:rsidTr="00FF561A">
        <w:trPr>
          <w:tblHeader/>
        </w:trPr>
        <w:tc>
          <w:tcPr>
            <w:tcW w:w="0" w:type="auto"/>
          </w:tcPr>
          <w:p w14:paraId="0AF7C592" w14:textId="1441C134" w:rsidR="005E13AB" w:rsidRDefault="005E13AB" w:rsidP="005E13AB">
            <w:pPr>
              <w:pStyle w:val="berschrift3"/>
              <w:spacing w:beforeLines="60" w:before="144" w:after="60"/>
              <w:jc w:val="center"/>
              <w:outlineLvl w:val="2"/>
            </w:pPr>
            <w:r>
              <w:t>Thema</w:t>
            </w:r>
          </w:p>
        </w:tc>
        <w:tc>
          <w:tcPr>
            <w:tcW w:w="0" w:type="auto"/>
          </w:tcPr>
          <w:p w14:paraId="5E633B18" w14:textId="56829BDA" w:rsidR="005E13AB" w:rsidRDefault="005E13AB" w:rsidP="005E13AB">
            <w:pPr>
              <w:pStyle w:val="berschrift3"/>
              <w:spacing w:beforeLines="60" w:before="144" w:after="60"/>
              <w:jc w:val="center"/>
              <w:outlineLvl w:val="2"/>
            </w:pPr>
            <w:r>
              <w:t>Kommentar</w:t>
            </w:r>
          </w:p>
        </w:tc>
        <w:tc>
          <w:tcPr>
            <w:tcW w:w="0" w:type="auto"/>
          </w:tcPr>
          <w:p w14:paraId="1FDEE562" w14:textId="447FC5F9" w:rsidR="005E13AB" w:rsidRDefault="005E13AB" w:rsidP="005E13AB">
            <w:pPr>
              <w:pStyle w:val="berschrift3"/>
              <w:spacing w:beforeLines="60" w:before="144" w:after="60"/>
              <w:jc w:val="center"/>
              <w:outlineLvl w:val="2"/>
            </w:pPr>
            <w:r>
              <w:t>Erledigt ja/nein</w:t>
            </w:r>
          </w:p>
        </w:tc>
      </w:tr>
      <w:tr w:rsidR="00C304A9" w14:paraId="16EBFE7E" w14:textId="77777777" w:rsidTr="00FF561A">
        <w:trPr>
          <w:tblHeader/>
        </w:trPr>
        <w:tc>
          <w:tcPr>
            <w:tcW w:w="0" w:type="auto"/>
          </w:tcPr>
          <w:p w14:paraId="75125192" w14:textId="729A557F" w:rsidR="005E13AB" w:rsidRDefault="005E13AB" w:rsidP="005E13AB">
            <w:pPr>
              <w:pStyle w:val="berschrift2"/>
              <w:spacing w:beforeLines="60" w:before="144" w:after="60"/>
              <w:outlineLvl w:val="1"/>
            </w:pPr>
            <w:r>
              <w:t>Bogen zur Datenerhebung bereit?</w:t>
            </w:r>
          </w:p>
        </w:tc>
        <w:tc>
          <w:tcPr>
            <w:tcW w:w="0" w:type="auto"/>
          </w:tcPr>
          <w:p w14:paraId="300BF665" w14:textId="77777777" w:rsidR="005E13AB" w:rsidRDefault="005E13AB" w:rsidP="005E13AB">
            <w:pPr>
              <w:spacing w:beforeLines="60" w:before="144" w:after="60"/>
            </w:pPr>
            <w:r>
              <w:t>Liegt das Dokument/ das elektronische Gerät zur Datenerhebung bereit?</w:t>
            </w:r>
          </w:p>
          <w:p w14:paraId="5AD055BC" w14:textId="417B0CE1" w:rsidR="00B336CA" w:rsidRDefault="00B336CA" w:rsidP="005E13AB">
            <w:pPr>
              <w:spacing w:beforeLines="60" w:before="144" w:after="60"/>
            </w:pPr>
            <w:r>
              <w:t xml:space="preserve">(s. </w:t>
            </w:r>
            <w:r w:rsidR="00C304A9">
              <w:t xml:space="preserve">Dokument </w:t>
            </w:r>
            <w:r>
              <w:t>02</w:t>
            </w:r>
            <w:r w:rsidR="00C304A9">
              <w:t>_...</w:t>
            </w:r>
            <w:r>
              <w:t>)</w:t>
            </w:r>
          </w:p>
        </w:tc>
        <w:tc>
          <w:tcPr>
            <w:tcW w:w="0" w:type="auto"/>
          </w:tcPr>
          <w:p w14:paraId="0575E557" w14:textId="77777777" w:rsidR="005E13AB" w:rsidRDefault="005E13AB" w:rsidP="005E13AB">
            <w:pPr>
              <w:spacing w:beforeLines="60" w:before="144" w:after="60"/>
            </w:pPr>
          </w:p>
        </w:tc>
      </w:tr>
      <w:tr w:rsidR="00C304A9" w14:paraId="34745EA7" w14:textId="77777777" w:rsidTr="00FF561A">
        <w:trPr>
          <w:tblHeader/>
        </w:trPr>
        <w:tc>
          <w:tcPr>
            <w:tcW w:w="0" w:type="auto"/>
          </w:tcPr>
          <w:p w14:paraId="768EF0FA" w14:textId="1B8D57EE" w:rsidR="005E13AB" w:rsidRDefault="005E13AB" w:rsidP="005E13AB">
            <w:pPr>
              <w:pStyle w:val="berschrift2"/>
              <w:spacing w:beforeLines="60" w:before="144" w:after="60"/>
              <w:outlineLvl w:val="1"/>
            </w:pPr>
            <w:r>
              <w:t>Ergänzungen zum Verzeichnis der Verarbeitungstätigkeiten erstellt?</w:t>
            </w:r>
          </w:p>
        </w:tc>
        <w:tc>
          <w:tcPr>
            <w:tcW w:w="0" w:type="auto"/>
          </w:tcPr>
          <w:p w14:paraId="2B684452" w14:textId="77777777" w:rsidR="005E13AB" w:rsidRDefault="005E13AB" w:rsidP="005E13AB">
            <w:pPr>
              <w:spacing w:beforeLines="60" w:before="144" w:after="60"/>
            </w:pPr>
            <w:r>
              <w:t>Falls ein Verzeichnis der Verarbeitungstätigkeiten zu führen ist, wurden die entsprechenden Ergänzungen umgesetzt?</w:t>
            </w:r>
            <w:r w:rsidR="003162BC">
              <w:t xml:space="preserve"> </w:t>
            </w:r>
          </w:p>
          <w:p w14:paraId="64BF926A" w14:textId="57B82F61" w:rsidR="00B90C4A" w:rsidRDefault="00B90C4A" w:rsidP="005E13AB">
            <w:pPr>
              <w:spacing w:beforeLines="60" w:before="144" w:after="60"/>
            </w:pPr>
            <w:r>
              <w:t xml:space="preserve">(s. </w:t>
            </w:r>
            <w:r w:rsidR="00C304A9">
              <w:t xml:space="preserve">Dokument </w:t>
            </w:r>
            <w:r>
              <w:t>03</w:t>
            </w:r>
            <w:r w:rsidR="00C304A9">
              <w:t>_...</w:t>
            </w:r>
            <w:r>
              <w:t>)</w:t>
            </w:r>
          </w:p>
        </w:tc>
        <w:tc>
          <w:tcPr>
            <w:tcW w:w="0" w:type="auto"/>
          </w:tcPr>
          <w:p w14:paraId="2460E66B" w14:textId="77777777" w:rsidR="005E13AB" w:rsidRDefault="005E13AB" w:rsidP="005E13AB">
            <w:pPr>
              <w:spacing w:beforeLines="60" w:before="144" w:after="60"/>
            </w:pPr>
          </w:p>
        </w:tc>
      </w:tr>
      <w:tr w:rsidR="00C304A9" w14:paraId="1112CD5C" w14:textId="77777777" w:rsidTr="00FF561A">
        <w:trPr>
          <w:tblHeader/>
        </w:trPr>
        <w:tc>
          <w:tcPr>
            <w:tcW w:w="0" w:type="auto"/>
          </w:tcPr>
          <w:p w14:paraId="6F6006F4" w14:textId="2DB44743" w:rsidR="005E13AB" w:rsidRDefault="005E13AB" w:rsidP="005E13AB">
            <w:pPr>
              <w:pStyle w:val="berschrift2"/>
              <w:spacing w:beforeLines="60" w:before="144" w:after="60"/>
              <w:outlineLvl w:val="1"/>
            </w:pPr>
            <w:r>
              <w:t>Arbeitsanweisungen definiert?</w:t>
            </w:r>
          </w:p>
        </w:tc>
        <w:tc>
          <w:tcPr>
            <w:tcW w:w="0" w:type="auto"/>
          </w:tcPr>
          <w:p w14:paraId="51F7BA1F" w14:textId="2A154420" w:rsidR="005E13AB" w:rsidRDefault="005E13AB" w:rsidP="005E13AB">
            <w:pPr>
              <w:spacing w:beforeLines="60" w:before="144" w:after="60"/>
            </w:pPr>
            <w:r>
              <w:t>Sind die Arbeitsanweisung in allen Punkten klar definiert und dem gesamten Mitarbeiterstamm bekannt?</w:t>
            </w:r>
          </w:p>
        </w:tc>
        <w:tc>
          <w:tcPr>
            <w:tcW w:w="0" w:type="auto"/>
          </w:tcPr>
          <w:p w14:paraId="27AC1E4A" w14:textId="77777777" w:rsidR="005E13AB" w:rsidRDefault="005E13AB" w:rsidP="005E13AB">
            <w:pPr>
              <w:spacing w:beforeLines="60" w:before="144" w:after="60"/>
            </w:pPr>
          </w:p>
        </w:tc>
      </w:tr>
      <w:tr w:rsidR="00C304A9" w14:paraId="7430E19B" w14:textId="77777777" w:rsidTr="00FF561A">
        <w:trPr>
          <w:tblHeader/>
        </w:trPr>
        <w:tc>
          <w:tcPr>
            <w:tcW w:w="0" w:type="auto"/>
          </w:tcPr>
          <w:p w14:paraId="195CF90C" w14:textId="774668F9" w:rsidR="005E13AB" w:rsidRDefault="005E13AB" w:rsidP="005E13AB">
            <w:pPr>
              <w:pStyle w:val="berschrift2"/>
              <w:spacing w:beforeLines="60" w:before="144" w:after="60"/>
              <w:outlineLvl w:val="1"/>
            </w:pPr>
            <w:r>
              <w:t>Ablage vorbereitet?</w:t>
            </w:r>
          </w:p>
        </w:tc>
        <w:tc>
          <w:tcPr>
            <w:tcW w:w="0" w:type="auto"/>
          </w:tcPr>
          <w:p w14:paraId="1ECB04CC" w14:textId="59A89CAE" w:rsidR="003162BC" w:rsidRDefault="00BB1448" w:rsidP="005E13AB">
            <w:pPr>
              <w:spacing w:beforeLines="60" w:before="144" w:after="60"/>
            </w:pPr>
            <w:r>
              <w:t>Abhängig von einer elektronischen oder p</w:t>
            </w:r>
            <w:r w:rsidR="005E13AB">
              <w:t>apierhaft</w:t>
            </w:r>
            <w:r>
              <w:t>en Datenerhebung muss ein entsprechender Datenspeicher</w:t>
            </w:r>
            <w:r w:rsidR="00C304A9">
              <w:t xml:space="preserve"> in der IT-Landschaft des Betriebs oder</w:t>
            </w:r>
            <w:r>
              <w:t xml:space="preserve"> eine </w:t>
            </w:r>
            <w:r w:rsidR="00C304A9">
              <w:t>Papiera</w:t>
            </w:r>
            <w:r>
              <w:t>blage</w:t>
            </w:r>
            <w:r w:rsidR="00C304A9">
              <w:t xml:space="preserve">, z.B. mit Ordnern </w:t>
            </w:r>
            <w:r w:rsidR="004F4BE3">
              <w:t>und unter Verschluss</w:t>
            </w:r>
            <w:r w:rsidR="00C304A9">
              <w:t xml:space="preserve"> </w:t>
            </w:r>
            <w:r>
              <w:t>eingeplant sein</w:t>
            </w:r>
            <w:r w:rsidR="00C304A9">
              <w:t>.</w:t>
            </w:r>
          </w:p>
        </w:tc>
        <w:tc>
          <w:tcPr>
            <w:tcW w:w="0" w:type="auto"/>
          </w:tcPr>
          <w:p w14:paraId="6D83CBDD" w14:textId="77777777" w:rsidR="005E13AB" w:rsidRDefault="005E13AB" w:rsidP="005E13AB">
            <w:pPr>
              <w:spacing w:beforeLines="60" w:before="144" w:after="60"/>
            </w:pPr>
          </w:p>
        </w:tc>
      </w:tr>
      <w:tr w:rsidR="00C304A9" w14:paraId="7719AD9C" w14:textId="77777777" w:rsidTr="00FF561A">
        <w:trPr>
          <w:tblHeader/>
        </w:trPr>
        <w:tc>
          <w:tcPr>
            <w:tcW w:w="0" w:type="auto"/>
          </w:tcPr>
          <w:p w14:paraId="0C828A41" w14:textId="7FBFF3EA" w:rsidR="00C304A9" w:rsidRDefault="00C304A9" w:rsidP="005E13AB">
            <w:pPr>
              <w:pStyle w:val="berschrift2"/>
              <w:spacing w:beforeLines="60" w:before="144" w:after="60"/>
              <w:outlineLvl w:val="1"/>
            </w:pPr>
            <w:r>
              <w:t>Betroffenenrechte eingehalten?</w:t>
            </w:r>
          </w:p>
        </w:tc>
        <w:tc>
          <w:tcPr>
            <w:tcW w:w="0" w:type="auto"/>
          </w:tcPr>
          <w:p w14:paraId="06FEA1B4" w14:textId="295EFDB7" w:rsidR="00C304A9" w:rsidRDefault="00C304A9" w:rsidP="005E13AB">
            <w:pPr>
              <w:spacing w:beforeLines="60" w:before="144" w:after="60"/>
            </w:pPr>
            <w:r>
              <w:t>Falls nachfragen seitens der Betroffenen eingehen, ist geklärt, wer diese wie beantwortet?</w:t>
            </w:r>
          </w:p>
        </w:tc>
        <w:tc>
          <w:tcPr>
            <w:tcW w:w="0" w:type="auto"/>
          </w:tcPr>
          <w:p w14:paraId="718E31CE" w14:textId="77777777" w:rsidR="00C304A9" w:rsidRDefault="00C304A9" w:rsidP="005E13AB">
            <w:pPr>
              <w:spacing w:beforeLines="60" w:before="144" w:after="60"/>
            </w:pPr>
          </w:p>
        </w:tc>
      </w:tr>
      <w:tr w:rsidR="00C304A9" w14:paraId="0430B077" w14:textId="77777777" w:rsidTr="00FF561A">
        <w:trPr>
          <w:tblHeader/>
        </w:trPr>
        <w:tc>
          <w:tcPr>
            <w:tcW w:w="0" w:type="auto"/>
          </w:tcPr>
          <w:p w14:paraId="25F2DD0C" w14:textId="3F357E16" w:rsidR="005E13AB" w:rsidRDefault="005E13AB" w:rsidP="005E13AB">
            <w:pPr>
              <w:pStyle w:val="berschrift2"/>
              <w:spacing w:beforeLines="60" w:before="144" w:after="60"/>
              <w:outlineLvl w:val="1"/>
            </w:pPr>
            <w:r>
              <w:t>Löschung der Daten</w:t>
            </w:r>
            <w:r w:rsidR="00BB1448">
              <w:t xml:space="preserve"> eingeplant</w:t>
            </w:r>
            <w:r>
              <w:t>?</w:t>
            </w:r>
          </w:p>
        </w:tc>
        <w:tc>
          <w:tcPr>
            <w:tcW w:w="0" w:type="auto"/>
          </w:tcPr>
          <w:p w14:paraId="7116D426" w14:textId="5B6E3076" w:rsidR="003162BC" w:rsidRDefault="00E02DC5" w:rsidP="005E13AB">
            <w:pPr>
              <w:spacing w:beforeLines="60" w:before="144" w:after="60"/>
            </w:pPr>
            <w:r>
              <w:t xml:space="preserve">Die Umsetzung </w:t>
            </w:r>
            <w:r w:rsidR="00441429">
              <w:t xml:space="preserve">der Vorgaben ist abgeschlossen, wenn </w:t>
            </w:r>
            <w:r>
              <w:t xml:space="preserve">ist mit der </w:t>
            </w:r>
            <w:r w:rsidR="005E13AB">
              <w:t>Ist der Prozess zur Löschung der Daten – auch technisch – umsetzbar?</w:t>
            </w:r>
          </w:p>
        </w:tc>
        <w:tc>
          <w:tcPr>
            <w:tcW w:w="0" w:type="auto"/>
          </w:tcPr>
          <w:p w14:paraId="13D597E4" w14:textId="77777777" w:rsidR="005E13AB" w:rsidRDefault="005E13AB" w:rsidP="005E13AB">
            <w:pPr>
              <w:spacing w:beforeLines="60" w:before="144" w:after="60"/>
            </w:pPr>
          </w:p>
        </w:tc>
      </w:tr>
    </w:tbl>
    <w:p w14:paraId="581BE485" w14:textId="78AF16C1" w:rsidR="005E13AB" w:rsidRDefault="005E13AB"/>
    <w:p w14:paraId="7008F4E1" w14:textId="77777777" w:rsidR="005E13AB" w:rsidRDefault="005E13AB"/>
    <w:p w14:paraId="728AF098" w14:textId="77777777" w:rsidR="00441429" w:rsidRDefault="00441429">
      <w:pPr>
        <w:rPr>
          <w:rFonts w:asciiTheme="majorHAnsi" w:eastAsiaTheme="majorEastAsia" w:hAnsiTheme="majorHAnsi" w:cstheme="majorBidi"/>
          <w:color w:val="2F5496" w:themeColor="accent1" w:themeShade="BF"/>
          <w:sz w:val="32"/>
          <w:szCs w:val="32"/>
        </w:rPr>
      </w:pPr>
      <w:r>
        <w:rPr>
          <w:rFonts w:asciiTheme="majorHAnsi" w:eastAsiaTheme="majorEastAsia" w:hAnsiTheme="majorHAnsi" w:cstheme="majorBidi"/>
          <w:color w:val="2F5496" w:themeColor="accent1" w:themeShade="BF"/>
          <w:sz w:val="32"/>
          <w:szCs w:val="32"/>
        </w:rPr>
        <w:br w:type="page"/>
      </w:r>
    </w:p>
    <w:p w14:paraId="61F96ECF" w14:textId="2D460718" w:rsidR="005E13AB" w:rsidRPr="005E13AB" w:rsidRDefault="00B336CA" w:rsidP="005E13AB">
      <w:pPr>
        <w:keepNext/>
        <w:keepLines/>
        <w:spacing w:before="240" w:after="0"/>
        <w:outlineLvl w:val="0"/>
        <w:rPr>
          <w:rFonts w:asciiTheme="majorHAnsi" w:eastAsiaTheme="majorEastAsia" w:hAnsiTheme="majorHAnsi" w:cstheme="majorBidi"/>
          <w:color w:val="2F5496" w:themeColor="accent1" w:themeShade="BF"/>
          <w:sz w:val="32"/>
          <w:szCs w:val="32"/>
        </w:rPr>
      </w:pPr>
      <w:r>
        <w:rPr>
          <w:rFonts w:asciiTheme="majorHAnsi" w:eastAsiaTheme="majorEastAsia" w:hAnsiTheme="majorHAnsi" w:cstheme="majorBidi"/>
          <w:color w:val="2F5496" w:themeColor="accent1" w:themeShade="BF"/>
          <w:sz w:val="32"/>
          <w:szCs w:val="32"/>
        </w:rPr>
        <w:lastRenderedPageBreak/>
        <w:t>Relevante</w:t>
      </w:r>
      <w:r w:rsidRPr="005E13AB">
        <w:rPr>
          <w:rFonts w:asciiTheme="majorHAnsi" w:eastAsiaTheme="majorEastAsia" w:hAnsiTheme="majorHAnsi" w:cstheme="majorBidi"/>
          <w:color w:val="2F5496" w:themeColor="accent1" w:themeShade="BF"/>
          <w:sz w:val="32"/>
          <w:szCs w:val="32"/>
        </w:rPr>
        <w:t xml:space="preserve"> </w:t>
      </w:r>
      <w:r w:rsidR="005E13AB" w:rsidRPr="005E13AB">
        <w:rPr>
          <w:rFonts w:asciiTheme="majorHAnsi" w:eastAsiaTheme="majorEastAsia" w:hAnsiTheme="majorHAnsi" w:cstheme="majorBidi"/>
          <w:color w:val="2F5496" w:themeColor="accent1" w:themeShade="BF"/>
          <w:sz w:val="32"/>
          <w:szCs w:val="32"/>
        </w:rPr>
        <w:t>Links:</w:t>
      </w:r>
    </w:p>
    <w:p w14:paraId="391CD8EF" w14:textId="77777777" w:rsidR="005E13AB" w:rsidRPr="005E13AB" w:rsidRDefault="005E13AB" w:rsidP="005E13AB">
      <w:pPr>
        <w:keepNext/>
        <w:keepLines/>
        <w:spacing w:before="40" w:after="0"/>
        <w:outlineLvl w:val="1"/>
        <w:rPr>
          <w:rFonts w:asciiTheme="majorHAnsi" w:eastAsiaTheme="majorEastAsia" w:hAnsiTheme="majorHAnsi" w:cstheme="majorBidi"/>
          <w:color w:val="2F5496" w:themeColor="accent1" w:themeShade="BF"/>
          <w:sz w:val="26"/>
          <w:szCs w:val="26"/>
        </w:rPr>
      </w:pPr>
      <w:r w:rsidRPr="005E13AB">
        <w:rPr>
          <w:rFonts w:asciiTheme="majorHAnsi" w:eastAsiaTheme="majorEastAsia" w:hAnsiTheme="majorHAnsi" w:cstheme="majorBidi"/>
          <w:color w:val="2F5496" w:themeColor="accent1" w:themeShade="BF"/>
          <w:sz w:val="26"/>
          <w:szCs w:val="26"/>
        </w:rPr>
        <w:t>Verordnung des Landes Baden-Württemberg:</w:t>
      </w:r>
    </w:p>
    <w:p w14:paraId="22BB2B95" w14:textId="77777777" w:rsidR="005E13AB" w:rsidRPr="005E13AB" w:rsidRDefault="00D2045C" w:rsidP="005E13AB">
      <w:hyperlink r:id="rId6" w:history="1">
        <w:r w:rsidR="005E13AB" w:rsidRPr="005E13AB">
          <w:rPr>
            <w:color w:val="0000FF"/>
            <w:u w:val="single"/>
          </w:rPr>
          <w:t>https://www.baden-wuerttemberg.de/de/service/aktuelle-infos-zu-corona/verordnung-gastronomie/</w:t>
        </w:r>
      </w:hyperlink>
    </w:p>
    <w:p w14:paraId="0183B60B" w14:textId="77777777" w:rsidR="005E13AB" w:rsidRPr="005E13AB" w:rsidRDefault="005E13AB" w:rsidP="005E13AB">
      <w:pPr>
        <w:keepNext/>
        <w:keepLines/>
        <w:spacing w:before="40" w:after="0"/>
        <w:outlineLvl w:val="1"/>
        <w:rPr>
          <w:rFonts w:asciiTheme="majorHAnsi" w:eastAsiaTheme="majorEastAsia" w:hAnsiTheme="majorHAnsi" w:cstheme="majorBidi"/>
          <w:color w:val="2F5496" w:themeColor="accent1" w:themeShade="BF"/>
          <w:sz w:val="26"/>
          <w:szCs w:val="26"/>
        </w:rPr>
      </w:pPr>
    </w:p>
    <w:p w14:paraId="34EB7F57" w14:textId="77777777" w:rsidR="005E13AB" w:rsidRPr="005E13AB" w:rsidRDefault="005E13AB" w:rsidP="005E13AB">
      <w:pPr>
        <w:keepNext/>
        <w:keepLines/>
        <w:spacing w:before="40" w:after="0"/>
        <w:outlineLvl w:val="1"/>
        <w:rPr>
          <w:rFonts w:asciiTheme="majorHAnsi" w:eastAsiaTheme="majorEastAsia" w:hAnsiTheme="majorHAnsi" w:cstheme="majorBidi"/>
          <w:color w:val="2F5496" w:themeColor="accent1" w:themeShade="BF"/>
          <w:sz w:val="26"/>
          <w:szCs w:val="26"/>
        </w:rPr>
      </w:pPr>
      <w:r w:rsidRPr="005E13AB">
        <w:rPr>
          <w:rFonts w:asciiTheme="majorHAnsi" w:eastAsiaTheme="majorEastAsia" w:hAnsiTheme="majorHAnsi" w:cstheme="majorBidi"/>
          <w:color w:val="2F5496" w:themeColor="accent1" w:themeShade="BF"/>
          <w:sz w:val="26"/>
          <w:szCs w:val="26"/>
        </w:rPr>
        <w:t>Landesbeauftragte für den Datenschutz und die Informationsfreiheit</w:t>
      </w:r>
    </w:p>
    <w:p w14:paraId="4981010D" w14:textId="77777777" w:rsidR="005E13AB" w:rsidRPr="005E13AB" w:rsidRDefault="00D2045C" w:rsidP="005E13AB">
      <w:hyperlink r:id="rId7" w:history="1">
        <w:r w:rsidR="005E13AB" w:rsidRPr="005E13AB">
          <w:rPr>
            <w:color w:val="0000FF"/>
            <w:u w:val="single"/>
          </w:rPr>
          <w:t>https://www.baden-wuerttemberg.datenschutz.de/impressum/</w:t>
        </w:r>
      </w:hyperlink>
    </w:p>
    <w:p w14:paraId="751229E5" w14:textId="77777777" w:rsidR="005E13AB" w:rsidRPr="005E13AB" w:rsidRDefault="005E13AB" w:rsidP="005E13AB">
      <w:pPr>
        <w:keepNext/>
        <w:keepLines/>
        <w:spacing w:before="40" w:after="0"/>
        <w:outlineLvl w:val="1"/>
        <w:rPr>
          <w:rFonts w:asciiTheme="majorHAnsi" w:eastAsiaTheme="majorEastAsia" w:hAnsiTheme="majorHAnsi" w:cstheme="majorBidi"/>
          <w:color w:val="2F5496" w:themeColor="accent1" w:themeShade="BF"/>
          <w:sz w:val="26"/>
          <w:szCs w:val="26"/>
        </w:rPr>
      </w:pPr>
    </w:p>
    <w:p w14:paraId="54DE3A5D" w14:textId="77777777" w:rsidR="005E13AB" w:rsidRPr="005E13AB" w:rsidRDefault="005E13AB" w:rsidP="005E13AB">
      <w:pPr>
        <w:keepNext/>
        <w:keepLines/>
        <w:spacing w:before="40" w:after="0"/>
        <w:outlineLvl w:val="1"/>
        <w:rPr>
          <w:rFonts w:asciiTheme="majorHAnsi" w:eastAsiaTheme="majorEastAsia" w:hAnsiTheme="majorHAnsi" w:cstheme="majorBidi"/>
          <w:color w:val="2F5496" w:themeColor="accent1" w:themeShade="BF"/>
          <w:sz w:val="26"/>
          <w:szCs w:val="26"/>
        </w:rPr>
      </w:pPr>
      <w:r w:rsidRPr="005E13AB">
        <w:rPr>
          <w:rFonts w:asciiTheme="majorHAnsi" w:eastAsiaTheme="majorEastAsia" w:hAnsiTheme="majorHAnsi" w:cstheme="majorBidi"/>
          <w:color w:val="2F5496" w:themeColor="accent1" w:themeShade="BF"/>
          <w:sz w:val="26"/>
          <w:szCs w:val="26"/>
        </w:rPr>
        <w:t>DSGVO</w:t>
      </w:r>
    </w:p>
    <w:p w14:paraId="6C71EB82"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r w:rsidRPr="005E13AB">
        <w:rPr>
          <w:rFonts w:asciiTheme="majorHAnsi" w:eastAsiaTheme="majorEastAsia" w:hAnsiTheme="majorHAnsi" w:cstheme="majorBidi"/>
          <w:color w:val="1F3763" w:themeColor="accent1" w:themeShade="7F"/>
          <w:sz w:val="24"/>
          <w:szCs w:val="24"/>
        </w:rPr>
        <w:t>Art. 13 DSGVO Informationspflicht</w:t>
      </w:r>
    </w:p>
    <w:p w14:paraId="6964BF61" w14:textId="77777777" w:rsidR="005E13AB" w:rsidRPr="005E13AB" w:rsidRDefault="00D2045C" w:rsidP="005E13AB">
      <w:hyperlink r:id="rId8" w:history="1">
        <w:r w:rsidR="005E13AB" w:rsidRPr="005E13AB">
          <w:rPr>
            <w:color w:val="0000FF"/>
            <w:u w:val="single"/>
          </w:rPr>
          <w:t>https://dsgvo-gesetz.de/art-13-dsgvo/</w:t>
        </w:r>
      </w:hyperlink>
    </w:p>
    <w:p w14:paraId="590ECE78"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r w:rsidRPr="005E13AB">
        <w:rPr>
          <w:rFonts w:asciiTheme="majorHAnsi" w:eastAsiaTheme="majorEastAsia" w:hAnsiTheme="majorHAnsi" w:cstheme="majorBidi"/>
          <w:color w:val="1F3763" w:themeColor="accent1" w:themeShade="7F"/>
          <w:sz w:val="24"/>
          <w:szCs w:val="24"/>
        </w:rPr>
        <w:t>Erwägungsgrund 60 Informationspflicht</w:t>
      </w:r>
    </w:p>
    <w:p w14:paraId="2813B074" w14:textId="77777777" w:rsidR="005E13AB" w:rsidRPr="005E13AB" w:rsidRDefault="00D2045C" w:rsidP="005E13AB">
      <w:hyperlink r:id="rId9" w:history="1">
        <w:r w:rsidR="005E13AB" w:rsidRPr="005E13AB">
          <w:rPr>
            <w:color w:val="0000FF"/>
            <w:u w:val="single"/>
          </w:rPr>
          <w:t>https://dsgvo-gesetz.de/erwaegungsgruende/nr-60/</w:t>
        </w:r>
      </w:hyperlink>
    </w:p>
    <w:p w14:paraId="16652A56"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r w:rsidRPr="005E13AB">
        <w:rPr>
          <w:rFonts w:asciiTheme="majorHAnsi" w:eastAsiaTheme="majorEastAsia" w:hAnsiTheme="majorHAnsi" w:cstheme="majorBidi"/>
          <w:color w:val="1F3763" w:themeColor="accent1" w:themeShade="7F"/>
          <w:sz w:val="24"/>
          <w:szCs w:val="24"/>
        </w:rPr>
        <w:t>Erwägungsgrund 61 Zeitpunkt der Information</w:t>
      </w:r>
    </w:p>
    <w:p w14:paraId="4215D0B3" w14:textId="77777777" w:rsidR="005E13AB" w:rsidRPr="005E13AB" w:rsidRDefault="00D2045C" w:rsidP="005E13AB">
      <w:hyperlink r:id="rId10" w:history="1">
        <w:r w:rsidR="005E13AB" w:rsidRPr="005E13AB">
          <w:rPr>
            <w:color w:val="0000FF"/>
            <w:u w:val="single"/>
          </w:rPr>
          <w:t>https://dsgvo-gesetz.de/erwaegungsgruende/nr-61/</w:t>
        </w:r>
      </w:hyperlink>
    </w:p>
    <w:p w14:paraId="59F44A5A"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p>
    <w:p w14:paraId="0BD54B0C"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r w:rsidRPr="005E13AB">
        <w:rPr>
          <w:rFonts w:asciiTheme="majorHAnsi" w:eastAsiaTheme="majorEastAsia" w:hAnsiTheme="majorHAnsi" w:cstheme="majorBidi"/>
          <w:color w:val="1F3763" w:themeColor="accent1" w:themeShade="7F"/>
          <w:sz w:val="24"/>
          <w:szCs w:val="24"/>
        </w:rPr>
        <w:t>Art. 6 DSGVO Rechtmäßigkeit der Verarbeitung</w:t>
      </w:r>
    </w:p>
    <w:p w14:paraId="10ACB180" w14:textId="77777777" w:rsidR="005E13AB" w:rsidRPr="005E13AB" w:rsidRDefault="00D2045C" w:rsidP="005E13AB">
      <w:hyperlink r:id="rId11" w:history="1">
        <w:r w:rsidR="005E13AB" w:rsidRPr="005E13AB">
          <w:rPr>
            <w:color w:val="0000FF"/>
            <w:u w:val="single"/>
          </w:rPr>
          <w:t>https://dsgvo-gesetz.de/art-6-dsgvo/</w:t>
        </w:r>
      </w:hyperlink>
    </w:p>
    <w:p w14:paraId="4C22406F"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r w:rsidRPr="005E13AB">
        <w:rPr>
          <w:rFonts w:asciiTheme="majorHAnsi" w:eastAsiaTheme="majorEastAsia" w:hAnsiTheme="majorHAnsi" w:cstheme="majorBidi"/>
          <w:color w:val="1F3763" w:themeColor="accent1" w:themeShade="7F"/>
          <w:sz w:val="24"/>
          <w:szCs w:val="24"/>
        </w:rPr>
        <w:t>Erwägungsgrund 40 Rechtmäßigkeit der Datenverarbeitung</w:t>
      </w:r>
    </w:p>
    <w:p w14:paraId="590EC05C" w14:textId="77777777" w:rsidR="005E13AB" w:rsidRPr="005E13AB" w:rsidRDefault="00D2045C" w:rsidP="005E13AB">
      <w:hyperlink r:id="rId12" w:history="1">
        <w:r w:rsidR="005E13AB" w:rsidRPr="005E13AB">
          <w:rPr>
            <w:color w:val="0000FF"/>
            <w:u w:val="single"/>
          </w:rPr>
          <w:t>https://dsgvo-gesetz.de/erwaegungsgruende/nr-40/</w:t>
        </w:r>
      </w:hyperlink>
    </w:p>
    <w:p w14:paraId="25F661B0" w14:textId="77777777" w:rsidR="005E13AB" w:rsidRPr="005E13AB" w:rsidRDefault="005E13AB" w:rsidP="005E13AB"/>
    <w:p w14:paraId="780E75B9"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r w:rsidRPr="005E13AB">
        <w:rPr>
          <w:rFonts w:asciiTheme="majorHAnsi" w:eastAsiaTheme="majorEastAsia" w:hAnsiTheme="majorHAnsi" w:cstheme="majorBidi"/>
          <w:color w:val="1F3763" w:themeColor="accent1" w:themeShade="7F"/>
          <w:sz w:val="24"/>
          <w:szCs w:val="24"/>
        </w:rPr>
        <w:t>Art. 30 DSGVO Verzeichnis von Verarbeitungstätigkeiten</w:t>
      </w:r>
    </w:p>
    <w:p w14:paraId="5DC743C6" w14:textId="77777777" w:rsidR="005E13AB" w:rsidRPr="005E13AB" w:rsidRDefault="00D2045C" w:rsidP="005E13AB">
      <w:hyperlink r:id="rId13" w:history="1">
        <w:r w:rsidR="005E13AB" w:rsidRPr="005E13AB">
          <w:rPr>
            <w:color w:val="0000FF"/>
            <w:u w:val="single"/>
          </w:rPr>
          <w:t>https://dsgvo-gesetz.de/art-30-dsgvo/</w:t>
        </w:r>
      </w:hyperlink>
    </w:p>
    <w:p w14:paraId="407FEFA7" w14:textId="77777777" w:rsidR="005E13AB" w:rsidRPr="005E13AB" w:rsidRDefault="005E13AB" w:rsidP="005E13AB"/>
    <w:p w14:paraId="0719A2A7" w14:textId="77777777" w:rsidR="005E13AB" w:rsidRPr="005E13AB" w:rsidRDefault="005E13AB" w:rsidP="005E13AB">
      <w:pPr>
        <w:keepNext/>
        <w:keepLines/>
        <w:spacing w:before="40" w:after="0"/>
        <w:outlineLvl w:val="2"/>
        <w:rPr>
          <w:rFonts w:asciiTheme="majorHAnsi" w:eastAsiaTheme="majorEastAsia" w:hAnsiTheme="majorHAnsi" w:cstheme="majorBidi"/>
          <w:color w:val="1F3763" w:themeColor="accent1" w:themeShade="7F"/>
          <w:sz w:val="24"/>
          <w:szCs w:val="24"/>
        </w:rPr>
      </w:pPr>
      <w:r w:rsidRPr="005E13AB">
        <w:rPr>
          <w:rFonts w:asciiTheme="majorHAnsi" w:eastAsiaTheme="majorEastAsia" w:hAnsiTheme="majorHAnsi" w:cstheme="majorBidi"/>
          <w:color w:val="1F3763" w:themeColor="accent1" w:themeShade="7F"/>
          <w:sz w:val="24"/>
          <w:szCs w:val="24"/>
        </w:rPr>
        <w:t>Art. 32 DSGVO Sicherheit der Verarbeitung</w:t>
      </w:r>
    </w:p>
    <w:p w14:paraId="1333EB95" w14:textId="573CDEFE" w:rsidR="005E13AB" w:rsidRDefault="00D2045C">
      <w:hyperlink r:id="rId14" w:history="1">
        <w:r w:rsidR="005E13AB" w:rsidRPr="005E13AB">
          <w:rPr>
            <w:color w:val="0000FF"/>
            <w:u w:val="single"/>
          </w:rPr>
          <w:t>https://dsgvo-gesetz.de/art-32-dsgvo/</w:t>
        </w:r>
      </w:hyperlink>
    </w:p>
    <w:sectPr w:rsidR="005E13AB">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12B37" w14:textId="77777777" w:rsidR="00D2045C" w:rsidRDefault="00D2045C" w:rsidP="00441429">
      <w:pPr>
        <w:spacing w:after="0" w:line="240" w:lineRule="auto"/>
      </w:pPr>
      <w:r>
        <w:separator/>
      </w:r>
    </w:p>
  </w:endnote>
  <w:endnote w:type="continuationSeparator" w:id="0">
    <w:p w14:paraId="33FC7171" w14:textId="77777777" w:rsidR="00D2045C" w:rsidRDefault="00D2045C" w:rsidP="00441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660979"/>
      <w:docPartObj>
        <w:docPartGallery w:val="Page Numbers (Bottom of Page)"/>
        <w:docPartUnique/>
      </w:docPartObj>
    </w:sdtPr>
    <w:sdtEndPr/>
    <w:sdtContent>
      <w:p w14:paraId="3B7CA14E" w14:textId="1B54584F" w:rsidR="00441429" w:rsidRDefault="00441429">
        <w:pPr>
          <w:pStyle w:val="Fuzeile"/>
          <w:jc w:val="center"/>
        </w:pPr>
        <w:r>
          <w:rPr>
            <w:noProof/>
          </w:rPr>
          <mc:AlternateContent>
            <mc:Choice Requires="wps">
              <w:drawing>
                <wp:inline distT="0" distB="0" distL="0" distR="0" wp14:anchorId="389DE170" wp14:editId="6447D74B">
                  <wp:extent cx="5467350" cy="45085"/>
                  <wp:effectExtent l="0" t="9525" r="0" b="2540"/>
                  <wp:docPr id="1" name="Flussdiagramm: Verzweigung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67D4F6D4" id="_x0000_t110" coordsize="21600,21600" o:spt="110" path="m10800,l,10800,10800,21600,21600,10800xe">
                  <v:stroke joinstyle="miter"/>
                  <v:path gradientshapeok="t" o:connecttype="rect" textboxrect="5400,5400,16200,16200"/>
                </v:shapetype>
                <v:shape id="Flussdiagramm: Verzweigung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" fillcolor="black" stroked="f">
                  <v:fill r:id="rId1" o:title="" type="pattern"/>
                  <w10:anchorlock/>
                </v:shape>
              </w:pict>
            </mc:Fallback>
          </mc:AlternateContent>
        </w:r>
      </w:p>
      <w:p w14:paraId="3744F7BE" w14:textId="365FFC07" w:rsidR="00441429" w:rsidRDefault="00441429">
        <w:pPr>
          <w:pStyle w:val="Fuzeile"/>
          <w:jc w:val="center"/>
        </w:pPr>
        <w:r>
          <w:fldChar w:fldCharType="begin"/>
        </w:r>
        <w:r>
          <w:instrText>PAGE    \* MERGEFORMAT</w:instrText>
        </w:r>
        <w:r>
          <w:fldChar w:fldCharType="separate"/>
        </w:r>
        <w:r>
          <w:t>2</w:t>
        </w:r>
        <w:r>
          <w:fldChar w:fldCharType="end"/>
        </w:r>
      </w:p>
    </w:sdtContent>
  </w:sdt>
  <w:p w14:paraId="280E1916" w14:textId="77777777" w:rsidR="00441429" w:rsidRDefault="004414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881B0" w14:textId="77777777" w:rsidR="00D2045C" w:rsidRDefault="00D2045C" w:rsidP="00441429">
      <w:pPr>
        <w:spacing w:after="0" w:line="240" w:lineRule="auto"/>
      </w:pPr>
      <w:r>
        <w:separator/>
      </w:r>
    </w:p>
  </w:footnote>
  <w:footnote w:type="continuationSeparator" w:id="0">
    <w:p w14:paraId="38E45FB2" w14:textId="77777777" w:rsidR="00D2045C" w:rsidRDefault="00D2045C" w:rsidP="004414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3AB"/>
    <w:rsid w:val="000800ED"/>
    <w:rsid w:val="0015608B"/>
    <w:rsid w:val="002A7298"/>
    <w:rsid w:val="003162BC"/>
    <w:rsid w:val="00441429"/>
    <w:rsid w:val="004C5601"/>
    <w:rsid w:val="004F4BE3"/>
    <w:rsid w:val="005E13AB"/>
    <w:rsid w:val="00714AB5"/>
    <w:rsid w:val="007C5BA8"/>
    <w:rsid w:val="00946180"/>
    <w:rsid w:val="00A74555"/>
    <w:rsid w:val="00B336CA"/>
    <w:rsid w:val="00B90C4A"/>
    <w:rsid w:val="00B9429F"/>
    <w:rsid w:val="00BB1448"/>
    <w:rsid w:val="00C2724D"/>
    <w:rsid w:val="00C304A9"/>
    <w:rsid w:val="00CC7806"/>
    <w:rsid w:val="00D2045C"/>
    <w:rsid w:val="00E02DC5"/>
    <w:rsid w:val="00ED4DED"/>
    <w:rsid w:val="00F4018C"/>
    <w:rsid w:val="00F7416A"/>
    <w:rsid w:val="00FC0D77"/>
    <w:rsid w:val="00FF56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AEB1A"/>
  <w15:chartTrackingRefBased/>
  <w15:docId w15:val="{48F926EB-16A6-4291-8300-E943033E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E13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E13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E13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E1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5E13A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5E13AB"/>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5E13AB"/>
    <w:rPr>
      <w:rFonts w:asciiTheme="majorHAnsi" w:eastAsiaTheme="majorEastAsia" w:hAnsiTheme="majorHAnsi" w:cstheme="majorBidi"/>
      <w:color w:val="1F3763" w:themeColor="accent1" w:themeShade="7F"/>
      <w:sz w:val="24"/>
      <w:szCs w:val="24"/>
    </w:rPr>
  </w:style>
  <w:style w:type="paragraph" w:styleId="Sprechblasentext">
    <w:name w:val="Balloon Text"/>
    <w:basedOn w:val="Standard"/>
    <w:link w:val="SprechblasentextZchn"/>
    <w:uiPriority w:val="99"/>
    <w:semiHidden/>
    <w:unhideWhenUsed/>
    <w:rsid w:val="003162BC"/>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162BC"/>
    <w:rPr>
      <w:rFonts w:ascii="Times New Roman" w:hAnsi="Times New Roman" w:cs="Times New Roman"/>
      <w:sz w:val="18"/>
      <w:szCs w:val="18"/>
    </w:rPr>
  </w:style>
  <w:style w:type="paragraph" w:styleId="Kopfzeile">
    <w:name w:val="header"/>
    <w:basedOn w:val="Standard"/>
    <w:link w:val="KopfzeileZchn"/>
    <w:uiPriority w:val="99"/>
    <w:unhideWhenUsed/>
    <w:rsid w:val="004414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41429"/>
  </w:style>
  <w:style w:type="paragraph" w:styleId="Fuzeile">
    <w:name w:val="footer"/>
    <w:basedOn w:val="Standard"/>
    <w:link w:val="FuzeileZchn"/>
    <w:uiPriority w:val="99"/>
    <w:unhideWhenUsed/>
    <w:rsid w:val="004414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41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gvo-gesetz.de/art-13-dsgvo/" TargetMode="External"/><Relationship Id="rId13" Type="http://schemas.openxmlformats.org/officeDocument/2006/relationships/hyperlink" Target="https://dsgvo-gesetz.de/art-30-dsgvo/" TargetMode="External"/><Relationship Id="rId3" Type="http://schemas.openxmlformats.org/officeDocument/2006/relationships/webSettings" Target="webSettings.xml"/><Relationship Id="rId7" Type="http://schemas.openxmlformats.org/officeDocument/2006/relationships/hyperlink" Target="https://www.baden-wuerttemberg.datenschutz.de/impressum/" TargetMode="External"/><Relationship Id="rId12" Type="http://schemas.openxmlformats.org/officeDocument/2006/relationships/hyperlink" Target="https://dsgvo-gesetz.de/erwaegungsgruende/nr-4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baden-wuerttemberg.de/de/service/aktuelle-infos-zu-corona/verordnung-gastronomie/" TargetMode="External"/><Relationship Id="rId11" Type="http://schemas.openxmlformats.org/officeDocument/2006/relationships/hyperlink" Target="https://dsgvo-gesetz.de/art-6-dsgvo/"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dsgvo-gesetz.de/erwaegungsgruende/nr-61/" TargetMode="External"/><Relationship Id="rId4" Type="http://schemas.openxmlformats.org/officeDocument/2006/relationships/footnotes" Target="footnotes.xml"/><Relationship Id="rId9" Type="http://schemas.openxmlformats.org/officeDocument/2006/relationships/hyperlink" Target="https://dsgvo-gesetz.de/erwaegungsgruende/nr-60/" TargetMode="External"/><Relationship Id="rId14" Type="http://schemas.openxmlformats.org/officeDocument/2006/relationships/hyperlink" Target="https://dsgvo-gesetz.de/art-32-dsgv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745</Words>
  <Characters>4700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Niemann</dc:creator>
  <cp:keywords/>
  <dc:description/>
  <cp:lastModifiedBy>Lars Niemann</cp:lastModifiedBy>
  <cp:revision>2</cp:revision>
  <dcterms:created xsi:type="dcterms:W3CDTF">2020-05-19T06:29:00Z</dcterms:created>
  <dcterms:modified xsi:type="dcterms:W3CDTF">2020-05-19T06:29:00Z</dcterms:modified>
</cp:coreProperties>
</file>